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headerReference w:type="first" r:id="rId8"/>
          <w:footerReference w:type="first" r:id="rId9"/>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B10E2C2" w14:textId="77777777" w:rsidR="00260BEA" w:rsidRDefault="00260BEA" w:rsidP="00260BEA">
      <w:pPr>
        <w:pStyle w:val="sponsors"/>
        <w:framePr w:wrap="auto" w:vAnchor="page" w:hAnchor="page" w:x="45.7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1A521F3C"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323C0C04" w14:textId="77777777" w:rsidR="007931BA" w:rsidRPr="005B520E" w:rsidRDefault="007931BA" w:rsidP="007931BA">
      <w:pPr>
        <w:pStyle w:val="a3"/>
      </w:pPr>
      <w:r w:rsidRPr="0095189C">
        <w:rPr>
          <w:lang w:val="en-US"/>
        </w:rPr>
        <w:t>During the preparation of the manuscript, it is recommended to refer to [12], which provides practical guidelines on structuring and formatting scientific publications and is available online.</w:t>
      </w:r>
    </w:p>
    <w:p w14:paraId="5B84FB04" w14:textId="77777777" w:rsidR="009303D9" w:rsidRPr="005B520E" w:rsidRDefault="009303D9" w:rsidP="00E7596C">
      <w:pPr>
        <w:pStyle w:val="a3"/>
      </w:pPr>
      <w:proofErr w:type="spellStart"/>
      <w:r w:rsidRPr="005B520E">
        <w:t>This</w:t>
      </w:r>
      <w:proofErr w:type="spellEnd"/>
      <w:r w:rsidRPr="005B520E">
        <w:t xml:space="preserve"> </w:t>
      </w:r>
      <w:proofErr w:type="spellStart"/>
      <w:r w:rsidRPr="005B520E">
        <w:t>template</w:t>
      </w:r>
      <w:proofErr w:type="spellEnd"/>
      <w:r w:rsidRPr="005B520E">
        <w:t xml:space="preserve">, </w:t>
      </w:r>
      <w:proofErr w:type="spellStart"/>
      <w:r w:rsidR="005B520E">
        <w:t>modified</w:t>
      </w:r>
      <w:proofErr w:type="spellEnd"/>
      <w:r w:rsidRPr="005B520E">
        <w:t xml:space="preserve"> </w:t>
      </w:r>
      <w:proofErr w:type="spellStart"/>
      <w:r w:rsidRPr="005B520E">
        <w:t>in</w:t>
      </w:r>
      <w:proofErr w:type="spellEnd"/>
      <w:r w:rsidRPr="005B520E">
        <w:t xml:space="preserve">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ED0149">
      <w:pPr>
        <w:pStyle w:val="2"/>
      </w:pPr>
      <w:r>
        <w:t xml:space="preserve">Selecting a </w:t>
      </w:r>
      <w:r w:rsidRPr="00F271DE">
        <w:t>Template</w:t>
      </w:r>
      <w:r>
        <w:t xml:space="preserve"> (Heading 2)</w:t>
      </w:r>
    </w:p>
    <w:p w14:paraId="4522E337"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2"/>
      </w:pPr>
      <w:r w:rsidRPr="005B520E">
        <w:t>Maintaining the Integrity of the Specifications</w:t>
      </w:r>
    </w:p>
    <w:p w14:paraId="7C5D0763"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2"/>
      </w:pPr>
      <w:r w:rsidRPr="00ED0149">
        <w:t>Abbreviations</w:t>
      </w:r>
      <w:r>
        <w:t xml:space="preserve"> and Acronyms</w:t>
      </w:r>
    </w:p>
    <w:p w14:paraId="78F3884D"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w:t>
      </w:r>
      <w:proofErr w:type="spellStart"/>
      <w:r w:rsidRPr="005B520E">
        <w:t>dc</w:t>
      </w:r>
      <w:proofErr w:type="spellEnd"/>
      <w:r w:rsidRPr="005B520E">
        <w:t xml:space="preserve">, </w:t>
      </w:r>
      <w:proofErr w:type="spellStart"/>
      <w:r w:rsidRPr="005B520E">
        <w:t>and</w:t>
      </w:r>
      <w:proofErr w:type="spellEnd"/>
      <w:r w:rsidRPr="005B520E">
        <w:t xml:space="preserve"> </w:t>
      </w:r>
      <w:proofErr w:type="spellStart"/>
      <w:r w:rsidRPr="005B520E">
        <w:t>rms</w:t>
      </w:r>
      <w:proofErr w:type="spellEnd"/>
      <w:r w:rsidRPr="005B520E">
        <w:t xml:space="preserve"> do not have to be defined. Do not use abbreviations in the title or heads unless they are unavoidable.</w:t>
      </w:r>
    </w:p>
    <w:p w14:paraId="31C0E164" w14:textId="77777777" w:rsidR="009303D9" w:rsidRDefault="009303D9" w:rsidP="00ED0149">
      <w:pPr>
        <w:pStyle w:val="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w:t>
      </w:r>
      <w:proofErr w:type="spellStart"/>
      <w:r w:rsidRPr="005B520E">
        <w:t>such</w:t>
      </w:r>
      <w:proofErr w:type="spellEnd"/>
      <w:r w:rsidRPr="005B520E">
        <w:t xml:space="preserve"> </w:t>
      </w:r>
      <w:proofErr w:type="spellStart"/>
      <w:r w:rsidRPr="005B520E">
        <w:t>as</w:t>
      </w:r>
      <w:proofErr w:type="spellEnd"/>
      <w:r w:rsidRPr="005B520E">
        <w:t xml:space="preserve"> </w:t>
      </w:r>
      <w:proofErr w:type="spellStart"/>
      <w:r w:rsidRPr="005B520E">
        <w:t>current</w:t>
      </w:r>
      <w:proofErr w:type="spellEnd"/>
      <w:r w:rsidRPr="005B520E">
        <w:t xml:space="preserve"> </w:t>
      </w:r>
      <w:proofErr w:type="spellStart"/>
      <w:r w:rsidRPr="005B520E">
        <w:t>in</w:t>
      </w:r>
      <w:proofErr w:type="spellEnd"/>
      <w:r w:rsidRPr="005B520E">
        <w:t xml:space="preserve"> </w:t>
      </w:r>
      <w:proofErr w:type="spellStart"/>
      <w:r w:rsidRPr="005B520E">
        <w:t>amperes</w:t>
      </w:r>
      <w:proofErr w:type="spellEnd"/>
      <w:r w:rsidRPr="005B520E">
        <w:t xml:space="preserve"> </w:t>
      </w:r>
      <w:proofErr w:type="spellStart"/>
      <w:r w:rsidRPr="005B520E">
        <w:t>and</w:t>
      </w:r>
      <w:proofErr w:type="spellEnd"/>
      <w:r w:rsidRPr="005B520E">
        <w:t xml:space="preserve"> </w:t>
      </w:r>
      <w:proofErr w:type="spellStart"/>
      <w:r w:rsidRPr="005B520E">
        <w:t>magnetic</w:t>
      </w:r>
      <w:proofErr w:type="spellEnd"/>
      <w:r w:rsidRPr="005B520E">
        <w:t xml:space="preserve"> </w:t>
      </w:r>
      <w:proofErr w:type="spellStart"/>
      <w:r w:rsidRPr="005B520E">
        <w:t>field</w:t>
      </w:r>
      <w:proofErr w:type="spellEnd"/>
      <w:r w:rsidRPr="005B520E">
        <w:t xml:space="preserve"> </w:t>
      </w:r>
      <w:proofErr w:type="spellStart"/>
      <w:r w:rsidRPr="005B520E">
        <w:t>in</w:t>
      </w:r>
      <w:proofErr w:type="spellEnd"/>
      <w:r w:rsidRPr="005B520E">
        <w:t xml:space="preserve"> </w:t>
      </w:r>
      <w:proofErr w:type="spellStart"/>
      <w:r w:rsidRPr="005B520E">
        <w:t>oersteds</w:t>
      </w:r>
      <w:proofErr w:type="spellEnd"/>
      <w:r w:rsidRPr="005B520E">
        <w:t xml:space="preserve">. This often leads to confusion because equations do not balance dimensionally. If you must use mixed units, clearly </w:t>
      </w:r>
      <w:r w:rsidRPr="005B520E">
        <w:lastRenderedPageBreak/>
        <w:t>state the units for each quantity that you use in an equation.</w:t>
      </w:r>
    </w:p>
    <w:p w14:paraId="4EBC5AF3" w14:textId="77777777" w:rsidR="009303D9" w:rsidRPr="005B520E" w:rsidRDefault="009303D9" w:rsidP="00E7596C">
      <w:pPr>
        <w:pStyle w:val="bulletlist"/>
      </w:pPr>
      <w:r w:rsidRPr="005B520E">
        <w:t xml:space="preserve">Do not </w:t>
      </w:r>
      <w:proofErr w:type="spellStart"/>
      <w:r w:rsidRPr="005B520E">
        <w:t>mix</w:t>
      </w:r>
      <w:proofErr w:type="spellEnd"/>
      <w:r w:rsidRPr="005B520E">
        <w:t xml:space="preserve"> </w:t>
      </w:r>
      <w:proofErr w:type="spellStart"/>
      <w:r w:rsidRPr="005B520E">
        <w:t>complete</w:t>
      </w:r>
      <w:proofErr w:type="spellEnd"/>
      <w:r w:rsidRPr="005B520E">
        <w:t xml:space="preserve"> </w:t>
      </w:r>
      <w:proofErr w:type="spellStart"/>
      <w:r w:rsidRPr="005B520E">
        <w:t>spellings</w:t>
      </w:r>
      <w:proofErr w:type="spellEnd"/>
      <w:r w:rsidRPr="005B520E">
        <w:t xml:space="preserve"> </w:t>
      </w:r>
      <w:proofErr w:type="spellStart"/>
      <w:r w:rsidRPr="005B520E">
        <w:t>and</w:t>
      </w:r>
      <w:proofErr w:type="spellEnd"/>
      <w:r w:rsidRPr="005B520E">
        <w:t xml:space="preserve"> </w:t>
      </w:r>
      <w:proofErr w:type="spellStart"/>
      <w:r w:rsidRPr="005B520E">
        <w:t>abbreviations</w:t>
      </w:r>
      <w:proofErr w:type="spellEnd"/>
      <w:r w:rsidRPr="005B520E">
        <w:t xml:space="preserve"> </w:t>
      </w:r>
      <w:proofErr w:type="spellStart"/>
      <w:r w:rsidRPr="005B520E">
        <w:t>of</w:t>
      </w:r>
      <w:proofErr w:type="spellEnd"/>
      <w:r w:rsidRPr="005B520E">
        <w:t xml:space="preserve"> </w:t>
      </w:r>
      <w:proofErr w:type="spellStart"/>
      <w:r w:rsidRPr="005B520E">
        <w:t>units</w:t>
      </w:r>
      <w:proofErr w:type="spellEnd"/>
      <w:r w:rsidRPr="005B520E">
        <w:t>: “</w:t>
      </w:r>
      <w:proofErr w:type="spellStart"/>
      <w:r w:rsidRPr="005B520E">
        <w:t>Wb</w:t>
      </w:r>
      <w:proofErr w:type="spellEnd"/>
      <w:r w:rsidRPr="005B520E">
        <w:t xml:space="preserve">/m2” </w:t>
      </w:r>
      <w:proofErr w:type="spellStart"/>
      <w:r w:rsidRPr="005B520E">
        <w:t>or</w:t>
      </w:r>
      <w:proofErr w:type="spellEnd"/>
      <w:r w:rsidRPr="005B520E">
        <w:t xml:space="preserve"> “</w:t>
      </w:r>
      <w:proofErr w:type="spellStart"/>
      <w:r w:rsidRPr="005B520E">
        <w:t>webers</w:t>
      </w:r>
      <w:proofErr w:type="spellEnd"/>
      <w:r w:rsidRPr="005B520E">
        <w:t xml:space="preserve"> </w:t>
      </w:r>
      <w:proofErr w:type="spellStart"/>
      <w:r w:rsidRPr="005B520E">
        <w:t>per</w:t>
      </w:r>
      <w:proofErr w:type="spellEnd"/>
      <w:r w:rsidRPr="005B520E">
        <w:t xml:space="preserve"> </w:t>
      </w:r>
      <w:proofErr w:type="spellStart"/>
      <w:r w:rsidRPr="005B520E">
        <w:t>square</w:t>
      </w:r>
      <w:proofErr w:type="spellEnd"/>
      <w:r w:rsidRPr="005B520E">
        <w:t xml:space="preserve"> </w:t>
      </w:r>
      <w:proofErr w:type="spellStart"/>
      <w:r w:rsidRPr="005B520E">
        <w:t>meter</w:t>
      </w:r>
      <w:proofErr w:type="spellEnd"/>
      <w:r w:rsidRPr="005B520E">
        <w:t xml:space="preserve">”, </w:t>
      </w:r>
      <w:proofErr w:type="spellStart"/>
      <w:r w:rsidRPr="005B520E">
        <w:t>not</w:t>
      </w:r>
      <w:proofErr w:type="spellEnd"/>
      <w:r w:rsidRPr="005B520E">
        <w:t xml:space="preserve"> “</w:t>
      </w:r>
      <w:proofErr w:type="spellStart"/>
      <w:r w:rsidRPr="005B520E">
        <w:t>webers</w:t>
      </w:r>
      <w:proofErr w:type="spellEnd"/>
      <w:r w:rsidRPr="005B520E">
        <w:t xml:space="preserve">/m2”.  Spell out units when they appear in text: “. . . a </w:t>
      </w:r>
      <w:proofErr w:type="spellStart"/>
      <w:r w:rsidRPr="005B520E">
        <w:t>few</w:t>
      </w:r>
      <w:proofErr w:type="spellEnd"/>
      <w:r w:rsidRPr="005B520E">
        <w:t xml:space="preserve"> </w:t>
      </w:r>
      <w:proofErr w:type="spellStart"/>
      <w:r w:rsidRPr="005B520E">
        <w:t>henries</w:t>
      </w:r>
      <w:proofErr w:type="spellEnd"/>
      <w:r w:rsidRPr="005B520E">
        <w:t xml:space="preserve">”, </w:t>
      </w:r>
      <w:proofErr w:type="spellStart"/>
      <w:r w:rsidRPr="005B520E">
        <w:t>not</w:t>
      </w:r>
      <w:proofErr w:type="spellEnd"/>
      <w:r w:rsidRPr="005B520E">
        <w:t xml:space="preserve"> “. . . a few H”.</w:t>
      </w:r>
    </w:p>
    <w:p w14:paraId="539460DC" w14:textId="77777777" w:rsidR="009303D9" w:rsidRPr="005B520E" w:rsidRDefault="009303D9" w:rsidP="00E7596C">
      <w:pPr>
        <w:pStyle w:val="bulletlist"/>
      </w:pPr>
      <w:proofErr w:type="spellStart"/>
      <w:r w:rsidRPr="005B520E">
        <w:t>Use</w:t>
      </w:r>
      <w:proofErr w:type="spellEnd"/>
      <w:r w:rsidRPr="005B520E">
        <w:t xml:space="preserve"> a </w:t>
      </w:r>
      <w:proofErr w:type="spellStart"/>
      <w:r w:rsidRPr="005B520E">
        <w:t>zero</w:t>
      </w:r>
      <w:proofErr w:type="spellEnd"/>
      <w:r w:rsidRPr="005B520E">
        <w:t xml:space="preserve"> </w:t>
      </w:r>
      <w:proofErr w:type="spellStart"/>
      <w:r w:rsidRPr="005B520E">
        <w:t>before</w:t>
      </w:r>
      <w:proofErr w:type="spellEnd"/>
      <w:r w:rsidRPr="005B520E">
        <w:t xml:space="preserv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2"/>
      </w:pPr>
      <w:r w:rsidRPr="005B520E">
        <w:t>Equations</w:t>
      </w:r>
    </w:p>
    <w:p w14:paraId="15A9AFAF"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2"/>
      </w:pPr>
      <w:r w:rsidRPr="005B520E">
        <w:t>Authors</w:t>
      </w:r>
      <w:r>
        <w:t xml:space="preserve"> and Affiliations</w:t>
      </w:r>
    </w:p>
    <w:p w14:paraId="1A9E45B8"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2"/>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a3"/>
      </w:pPr>
      <w:r w:rsidRPr="005B520E">
        <w:lastRenderedPageBreak/>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2"/>
      </w:pPr>
      <w:r>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4B501ECD" w:rsidR="009303D9" w:rsidRPr="005B520E" w:rsidRDefault="007931BA" w:rsidP="005E2800">
      <w:pPr>
        <w:pStyle w:val="tablefootnote"/>
      </w:pPr>
      <w:r>
        <w:rPr>
          <w:noProof/>
          <w:lang w:val="ru-RU" w:eastAsia="ru-RU"/>
        </w:rPr>
        <w:drawing>
          <wp:anchor distT="0" distB="0" distL="114300" distR="114300" simplePos="0" relativeHeight="251657728" behindDoc="1" locked="0" layoutInCell="1" allowOverlap="1" wp14:anchorId="50A5432F" wp14:editId="693A549E">
            <wp:simplePos x="0" y="0"/>
            <wp:positionH relativeFrom="column">
              <wp:align>right</wp:align>
            </wp:positionH>
            <wp:positionV relativeFrom="paragraph">
              <wp:posOffset>267326</wp:posOffset>
            </wp:positionV>
            <wp:extent cx="3070225" cy="1143000"/>
            <wp:effectExtent l="0" t="0" r="15875" b="19050"/>
            <wp:wrapTight wrapText="bothSides">
              <wp:wrapPolygon edited="0">
                <wp:start x="0" y="0"/>
                <wp:lineTo x="0" y="21600"/>
                <wp:lineTo x="21578" y="21600"/>
                <wp:lineTo x="21578"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070746"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CD89839" w14:textId="5EF6CDEA"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0C60CCC" w:rsidR="0080791D" w:rsidRPr="005B520E" w:rsidRDefault="009303D9" w:rsidP="00E7596C">
      <w:pPr>
        <w:pStyle w:val="a3"/>
      </w:pPr>
      <w:proofErr w:type="spellStart"/>
      <w:r w:rsidRPr="005B520E">
        <w:t>Figure</w:t>
      </w:r>
      <w:proofErr w:type="spellEnd"/>
      <w:r w:rsidRPr="005B520E">
        <w:t xml:space="preserve"> </w:t>
      </w:r>
      <w:proofErr w:type="spellStart"/>
      <w:r w:rsidRPr="005B520E">
        <w:t>Labels</w:t>
      </w:r>
      <w:proofErr w:type="spellEnd"/>
      <w:r w:rsidRPr="005B520E">
        <w:t xml:space="preserve">: </w:t>
      </w:r>
      <w:proofErr w:type="spellStart"/>
      <w:r w:rsidRPr="005B520E">
        <w:t>Use</w:t>
      </w:r>
      <w:proofErr w:type="spellEnd"/>
      <w:r w:rsidRPr="005B520E">
        <w:t xml:space="preserv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6FFB30F6"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4DB89C8A" w:rsidR="00575BCA" w:rsidRDefault="0080791D" w:rsidP="00836367">
      <w:pPr>
        <w:pStyle w:val="a3"/>
      </w:pPr>
      <w:proofErr w:type="spellStart"/>
      <w:r w:rsidRPr="005B520E">
        <w:t>The</w:t>
      </w:r>
      <w:proofErr w:type="spellEnd"/>
      <w:r w:rsidRPr="005B520E">
        <w:t xml:space="preserve"> </w:t>
      </w:r>
      <w:proofErr w:type="spellStart"/>
      <w:r w:rsidRPr="005B520E">
        <w:t>preferred</w:t>
      </w:r>
      <w:proofErr w:type="spellEnd"/>
      <w:r w:rsidRPr="005B520E">
        <w:t xml:space="preserve"> </w:t>
      </w:r>
      <w:proofErr w:type="spellStart"/>
      <w:r w:rsidRPr="005B520E">
        <w:t>spelling</w:t>
      </w:r>
      <w:proofErr w:type="spellEnd"/>
      <w:r w:rsidRPr="005B520E">
        <w:t xml:space="preserve"> </w:t>
      </w:r>
      <w:proofErr w:type="spellStart"/>
      <w:r w:rsidRPr="005B520E">
        <w:t>of</w:t>
      </w:r>
      <w:proofErr w:type="spellEnd"/>
      <w:r w:rsidRPr="005B520E">
        <w:t xml:space="preserve"> </w:t>
      </w:r>
      <w:proofErr w:type="spellStart"/>
      <w:r w:rsidRPr="005B520E">
        <w:t>the</w:t>
      </w:r>
      <w:proofErr w:type="spellEnd"/>
      <w:r w:rsidRPr="005B520E">
        <w:t xml:space="preserve"> word “acknowledgment” in America is without an “e” after the “g</w:t>
      </w:r>
      <w:r w:rsidR="00AE3409">
        <w:t xml:space="preserve">”. </w:t>
      </w:r>
      <w:proofErr w:type="spellStart"/>
      <w:r w:rsidR="00AE3409">
        <w:t>Avoid</w:t>
      </w:r>
      <w:proofErr w:type="spellEnd"/>
      <w:r w:rsidR="00AE3409">
        <w:t xml:space="preserve"> </w:t>
      </w:r>
      <w:proofErr w:type="spellStart"/>
      <w:r w:rsidR="00AE3409">
        <w:t>the</w:t>
      </w:r>
      <w:proofErr w:type="spellEnd"/>
      <w:r w:rsidR="00AE3409">
        <w:t xml:space="preserve"> </w:t>
      </w:r>
      <w:proofErr w:type="spellStart"/>
      <w:r w:rsidR="00AE3409">
        <w:t>stilted</w:t>
      </w:r>
      <w:proofErr w:type="spellEnd"/>
      <w:r w:rsidR="00AE3409">
        <w:t xml:space="preserve"> </w:t>
      </w:r>
      <w:proofErr w:type="spellStart"/>
      <w:r w:rsidR="00AE3409">
        <w:t>expression</w:t>
      </w:r>
      <w:proofErr w:type="spellEnd"/>
      <w:r w:rsidR="00AE3409">
        <w:t xml:space="preserve"> “</w:t>
      </w:r>
      <w:r w:rsidR="00AE3409">
        <w:rPr>
          <w:lang w:val="en-US"/>
        </w:rPr>
        <w:t>o</w:t>
      </w:r>
      <w:proofErr w:type="spellStart"/>
      <w:r w:rsidRPr="005B520E">
        <w:t>ne</w:t>
      </w:r>
      <w:proofErr w:type="spellEnd"/>
      <w:r w:rsidRPr="005B520E">
        <w:t xml:space="preserve"> </w:t>
      </w:r>
      <w:proofErr w:type="spellStart"/>
      <w:r w:rsidRPr="005B520E">
        <w:t>of</w:t>
      </w:r>
      <w:proofErr w:type="spellEnd"/>
      <w:r w:rsidRPr="005B520E">
        <w:t xml:space="preserve"> </w:t>
      </w:r>
      <w:proofErr w:type="spellStart"/>
      <w:r w:rsidRPr="005B520E">
        <w:t>us</w:t>
      </w:r>
      <w:proofErr w:type="spellEnd"/>
      <w:r w:rsidRPr="005B520E">
        <w:t xml:space="preserve">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1194E249" w:rsidR="009303D9" w:rsidRDefault="009303D9" w:rsidP="00A059B3">
      <w:pPr>
        <w:pStyle w:val="5"/>
      </w:pPr>
      <w:r w:rsidRPr="005B520E">
        <w:t>References</w:t>
      </w:r>
    </w:p>
    <w:p w14:paraId="6AC4D96F" w14:textId="7A42ED7F"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1D301A3" w:rsidR="009303D9" w:rsidRPr="005B520E" w:rsidRDefault="009303D9" w:rsidP="00E7596C">
      <w:pPr>
        <w:pStyle w:val="a3"/>
      </w:pPr>
      <w:proofErr w:type="spellStart"/>
      <w:r w:rsidRPr="005B520E">
        <w:t>Number</w:t>
      </w:r>
      <w:proofErr w:type="spellEnd"/>
      <w:r w:rsidRPr="005B520E">
        <w:t xml:space="preserve"> </w:t>
      </w:r>
      <w:proofErr w:type="spellStart"/>
      <w:r w:rsidRPr="005B520E">
        <w:t>footnotes</w:t>
      </w:r>
      <w:proofErr w:type="spellEnd"/>
      <w:r w:rsidRPr="005B520E">
        <w:t xml:space="preserve"> </w:t>
      </w:r>
      <w:proofErr w:type="spellStart"/>
      <w:r w:rsidRPr="005B520E">
        <w:t>separately</w:t>
      </w:r>
      <w:proofErr w:type="spellEnd"/>
      <w:r w:rsidRPr="005B520E">
        <w:t xml:space="preserve"> </w:t>
      </w:r>
      <w:proofErr w:type="spellStart"/>
      <w:r w:rsidRPr="005B520E">
        <w:t>in</w:t>
      </w:r>
      <w:proofErr w:type="spellEnd"/>
      <w:r w:rsidRPr="005B520E">
        <w:t xml:space="preserve"> </w:t>
      </w:r>
      <w:proofErr w:type="spellStart"/>
      <w:r w:rsidRPr="005B520E">
        <w:t>superscripts</w:t>
      </w:r>
      <w:proofErr w:type="spellEnd"/>
      <w:r w:rsidRPr="005B520E">
        <w:t xml:space="preserve">. Place the actual footnote at the bottom of the column in which it was </w:t>
      </w:r>
      <w:r w:rsidRPr="005B520E">
        <w:t>cited. Do not put footnotes in the</w:t>
      </w:r>
      <w:r w:rsidR="00233D97">
        <w:rPr>
          <w:lang w:val="en-US"/>
        </w:rPr>
        <w:t xml:space="preserve"> abstract or</w:t>
      </w:r>
      <w:r w:rsidRPr="005B520E">
        <w:t xml:space="preserve"> reference list. Use letters for table footnotes.</w:t>
      </w:r>
    </w:p>
    <w:p w14:paraId="6716B16E" w14:textId="63D506BB" w:rsidR="009303D9" w:rsidRPr="005B520E" w:rsidRDefault="009303D9" w:rsidP="00E7596C">
      <w:pPr>
        <w:pStyle w:val="a3"/>
      </w:pPr>
      <w:proofErr w:type="spellStart"/>
      <w:r w:rsidRPr="005B520E">
        <w:t>Unless</w:t>
      </w:r>
      <w:proofErr w:type="spellEnd"/>
      <w:r w:rsidRPr="005B520E">
        <w:t xml:space="preserve"> </w:t>
      </w:r>
      <w:proofErr w:type="spellStart"/>
      <w:r w:rsidRPr="005B520E">
        <w:t>there</w:t>
      </w:r>
      <w:proofErr w:type="spellEnd"/>
      <w:r w:rsidRPr="005B520E">
        <w:t xml:space="preserve"> </w:t>
      </w:r>
      <w:proofErr w:type="spellStart"/>
      <w:r w:rsidRPr="005B520E">
        <w:t>are</w:t>
      </w:r>
      <w:proofErr w:type="spellEnd"/>
      <w:r w:rsidRPr="005B520E">
        <w:t xml:space="preserve"> </w:t>
      </w:r>
      <w:proofErr w:type="spellStart"/>
      <w:r w:rsidRPr="005B520E">
        <w:t>six</w:t>
      </w:r>
      <w:proofErr w:type="spellEnd"/>
      <w:r w:rsidRPr="005B520E">
        <w:t xml:space="preserve">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Default="009303D9" w:rsidP="00E7596C">
      <w:pPr>
        <w:pStyle w:val="a3"/>
      </w:pPr>
      <w:r w:rsidRPr="005B520E">
        <w:t xml:space="preserve">For </w:t>
      </w:r>
      <w:r w:rsidRPr="00C919A4">
        <w:t>papers</w:t>
      </w:r>
      <w:r w:rsidRPr="005B520E">
        <w:t xml:space="preserve"> published in translation journals, please give the </w:t>
      </w:r>
      <w:proofErr w:type="spellStart"/>
      <w:r w:rsidRPr="005B520E">
        <w:t>English</w:t>
      </w:r>
      <w:proofErr w:type="spellEnd"/>
      <w:r w:rsidRPr="005B520E">
        <w:t xml:space="preserve"> </w:t>
      </w:r>
      <w:proofErr w:type="spellStart"/>
      <w:r w:rsidRPr="005B520E">
        <w:t>citation</w:t>
      </w:r>
      <w:proofErr w:type="spellEnd"/>
      <w:r w:rsidRPr="005B520E">
        <w:t xml:space="preserve"> </w:t>
      </w:r>
      <w:proofErr w:type="spellStart"/>
      <w:r w:rsidRPr="005B520E">
        <w:t>first</w:t>
      </w:r>
      <w:proofErr w:type="spellEnd"/>
      <w:r w:rsidRPr="005B520E">
        <w:t xml:space="preserve">, </w:t>
      </w:r>
      <w:proofErr w:type="spellStart"/>
      <w:r w:rsidRPr="005B520E">
        <w:t>followed</w:t>
      </w:r>
      <w:proofErr w:type="spellEnd"/>
      <w:r w:rsidRPr="005B520E">
        <w:t xml:space="preserve"> </w:t>
      </w:r>
      <w:proofErr w:type="spellStart"/>
      <w:r w:rsidRPr="005B520E">
        <w:t>by</w:t>
      </w:r>
      <w:proofErr w:type="spellEnd"/>
      <w:r w:rsidRPr="005B520E">
        <w:t xml:space="preserve"> </w:t>
      </w:r>
      <w:proofErr w:type="spellStart"/>
      <w:r w:rsidRPr="005B520E">
        <w:t>the</w:t>
      </w:r>
      <w:proofErr w:type="spellEnd"/>
      <w:r w:rsidRPr="005B520E">
        <w:t xml:space="preserve"> </w:t>
      </w:r>
      <w:proofErr w:type="spellStart"/>
      <w:r w:rsidRPr="005B520E">
        <w:t>original</w:t>
      </w:r>
      <w:proofErr w:type="spellEnd"/>
      <w:r w:rsidRPr="005B520E">
        <w:t xml:space="preserve"> </w:t>
      </w:r>
      <w:proofErr w:type="spellStart"/>
      <w:r w:rsidRPr="005B520E">
        <w:t>foreign-language</w:t>
      </w:r>
      <w:proofErr w:type="spellEnd"/>
      <w:r w:rsidRPr="005B520E">
        <w:t xml:space="preserve"> </w:t>
      </w:r>
      <w:proofErr w:type="spellStart"/>
      <w:r w:rsidRPr="005B520E">
        <w:t>citation</w:t>
      </w:r>
      <w:proofErr w:type="spellEnd"/>
      <w:r w:rsidRPr="005B520E">
        <w:t xml:space="preserve"> [6].</w:t>
      </w:r>
    </w:p>
    <w:p w14:paraId="4AAFAC0D" w14:textId="506859F2" w:rsidR="00FC7C19" w:rsidRPr="005B520E" w:rsidRDefault="00FC7C19" w:rsidP="00E7596C">
      <w:pPr>
        <w:pStyle w:val="a3"/>
      </w:pPr>
      <w:r w:rsidRPr="0095189C">
        <w:rPr>
          <w:lang w:val="en-US"/>
        </w:rPr>
        <w:t>During the preparation of the manuscript, it is recommended to refer to [12], which provides practical guidelines on structuring and formatting scientific publications and is available online.</w:t>
      </w:r>
    </w:p>
    <w:p w14:paraId="144D91D7" w14:textId="77777777" w:rsidR="009303D9" w:rsidRPr="005B520E" w:rsidRDefault="009303D9"/>
    <w:p w14:paraId="7EE0A05F" w14:textId="77777777" w:rsidR="009303D9" w:rsidRDefault="009303D9" w:rsidP="00FC7C19">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FC7C19">
      <w:pPr>
        <w:pStyle w:val="references"/>
        <w:ind w:start="17.70pt" w:hanging="17.70pt"/>
      </w:pPr>
      <w:r>
        <w:t>J. Clerk Maxwell, A Treatise on Electricity and Magnetism, 3rd ed., vol. 2. Oxford: Clarendon, 1892, pp.68–73.</w:t>
      </w:r>
    </w:p>
    <w:p w14:paraId="51985FA4" w14:textId="77777777" w:rsidR="009303D9" w:rsidRDefault="009303D9" w:rsidP="00FC7C19">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FC7C19">
      <w:pPr>
        <w:pStyle w:val="references"/>
        <w:ind w:start="17.70pt" w:hanging="17.70pt"/>
      </w:pPr>
      <w:r>
        <w:t>K. Elissa, “Title of paper if known,” unpublished.</w:t>
      </w:r>
    </w:p>
    <w:p w14:paraId="7619257F" w14:textId="77777777" w:rsidR="009303D9" w:rsidRDefault="009303D9" w:rsidP="00FC7C19">
      <w:pPr>
        <w:pStyle w:val="references"/>
        <w:ind w:start="17.70pt" w:hanging="17.70pt"/>
      </w:pPr>
      <w:r>
        <w:t>R. Nicole, “Title of paper with only first word capitalized,” J. Name Stand. Abbrev., in press.</w:t>
      </w:r>
    </w:p>
    <w:p w14:paraId="3DC0719F" w14:textId="77777777" w:rsidR="009303D9" w:rsidRDefault="009303D9" w:rsidP="00FC7C19">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FC7C19">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FC7C19">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0" w:history="1">
        <w:r w:rsidRPr="00156B74">
          <w:t>https://codeocean.com/capsule/4989235/tree</w:t>
        </w:r>
      </w:hyperlink>
      <w:r>
        <w:t xml:space="preserve"> </w:t>
      </w:r>
    </w:p>
    <w:p w14:paraId="7A7CB9FE" w14:textId="77777777" w:rsidR="008147B5" w:rsidRDefault="008147B5" w:rsidP="00FC7C19">
      <w:pPr>
        <w:pStyle w:val="references"/>
        <w:autoSpaceDE w:val="0"/>
        <w:autoSpaceDN w:val="0"/>
        <w:adjustRightInd w:val="0"/>
        <w:ind w:start="17.70pt" w:hanging="17.70p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1" w:history="1">
        <w:r w:rsidRPr="00156B74">
          <w:t>https://arxiv.org/abs/1312.6114</w:t>
        </w:r>
      </w:hyperlink>
    </w:p>
    <w:p w14:paraId="1DF840D5" w14:textId="77777777" w:rsidR="008147B5" w:rsidRDefault="008147B5" w:rsidP="00FC7C19">
      <w:pPr>
        <w:pStyle w:val="references"/>
        <w:autoSpaceDE w:val="0"/>
        <w:autoSpaceDN w:val="0"/>
        <w:adjustRightInd w:val="0"/>
        <w:ind w:start="17.70pt" w:hanging="17.70p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Default="008147B5" w:rsidP="00FC7C19">
      <w:pPr>
        <w:pStyle w:val="references"/>
        <w:autoSpaceDE w:val="0"/>
        <w:autoSpaceDN w:val="0"/>
        <w:adjustRightInd w:val="0"/>
        <w:ind w:start="17.70pt" w:hanging="17.70p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E36D368" w14:textId="7BE00109" w:rsidR="00FC7C19" w:rsidRPr="00156B74" w:rsidRDefault="00FC7C19" w:rsidP="00FC7C19">
      <w:pPr>
        <w:pStyle w:val="references"/>
        <w:autoSpaceDE w:val="0"/>
        <w:autoSpaceDN w:val="0"/>
        <w:adjustRightInd w:val="0"/>
        <w:ind w:start="17.70pt" w:hanging="17.70pt"/>
      </w:pPr>
      <w:r w:rsidRPr="0095189C">
        <w:t xml:space="preserve">A. S. Anuchin, F. Briz, G. L. Demidova </w:t>
      </w:r>
      <w:r w:rsidRPr="0095189C">
        <w:rPr>
          <w:i/>
          <w:iCs/>
        </w:rPr>
        <w:t>et al</w:t>
      </w:r>
      <w:r w:rsidRPr="0095189C">
        <w:t xml:space="preserve">., </w:t>
      </w:r>
      <w:r w:rsidRPr="0095189C">
        <w:rPr>
          <w:i/>
          <w:iCs/>
        </w:rPr>
        <w:t>Writing and Formatting of Scientific Publications: A Textbook for Universities</w:t>
      </w:r>
      <w:r w:rsidRPr="0095189C">
        <w:t xml:space="preserve">, Moscow, Russia: MPEI Publishing House. [Online]. Available: </w:t>
      </w:r>
      <w:hyperlink r:id="rId12" w:tgtFrame="_new" w:history="1">
        <w:r w:rsidRPr="0095189C">
          <w:rPr>
            <w:rStyle w:val="a9"/>
          </w:rPr>
          <w:t>https://idmei.ru/magazin/tproduct/339454748-436333800571-napisanie-i-oformlenie-nauchnih-publikat</w:t>
        </w:r>
      </w:hyperlink>
    </w:p>
    <w:p w14:paraId="67664B9A" w14:textId="77777777" w:rsidR="008147B5" w:rsidRDefault="008147B5" w:rsidP="00FC7C19">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2C0036B"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78CC5757" w14:textId="77777777" w:rsidR="00F138BB" w:rsidRDefault="00F138BB" w:rsidP="001A3B3D">
      <w:r>
        <w:separator/>
      </w:r>
    </w:p>
  </w:endnote>
  <w:endnote w:type="continuationSeparator" w:id="0">
    <w:p w14:paraId="6F1565C5" w14:textId="77777777" w:rsidR="00F138BB" w:rsidRDefault="00F138BB"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windows-1251"/>
    <w:family w:val="roman"/>
    <w:pitch w:val="variable"/>
    <w:sig w:usb0="E0002EFF" w:usb1="C000785B" w:usb2="00000009" w:usb3="00000000" w:csb0="000001FF" w:csb1="00000000"/>
  </w:font>
  <w:font w:name="Courier New">
    <w:panose1 w:val="02070309020205020404"/>
    <w:charset w:characterSet="windows-125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Yu Gothic UI"/>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DengXian Light">
    <w:charset w:characterSet="GBK"/>
    <w:family w:val="auto"/>
    <w:pitch w:val="variable"/>
    <w:sig w:usb0="A00002BF" w:usb1="38CF7CFA" w:usb2="00000016" w:usb3="00000000" w:csb0="0004000F" w:csb1="00000000"/>
  </w:font>
  <w:font w:name="Calibri Light">
    <w:panose1 w:val="020F0302020204030204"/>
    <w:charset w:characterSet="windows-1251"/>
    <w:family w:val="swiss"/>
    <w:pitch w:val="variable"/>
    <w:sig w:usb0="E4002EFF" w:usb1="C000247B" w:usb2="00000009" w:usb3="00000000" w:csb0="000001FF" w:csb1="00000000"/>
  </w:font>
  <w:font w:name="DengXian">
    <w:altName w:val="等线"/>
    <w:panose1 w:val="03000509000000000000"/>
    <w:charset w:characterSet="GBK"/>
    <w:family w:val="script"/>
    <w:pitch w:val="fixed"/>
    <w:sig w:usb0="800002BF" w:usb1="38CF7CFA" w:usb2="00000016" w:usb3="00000000" w:csb0="00040001" w:csb1="00000000"/>
  </w:font>
  <w:font w:name="Calibri">
    <w:panose1 w:val="020F0502020204030204"/>
    <w:charset w:characterSet="windows-125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9E75918" w14:textId="4A761963" w:rsidR="001A3B3D" w:rsidRPr="006F6D3D" w:rsidRDefault="000A236A" w:rsidP="0056610F">
    <w:pPr>
      <w:pStyle w:val="a7"/>
      <w:jc w:val="start"/>
      <w:rPr>
        <w:sz w:val="16"/>
        <w:szCs w:val="16"/>
      </w:rPr>
    </w:pPr>
    <w:r w:rsidRPr="000A236A">
      <w:rPr>
        <w:sz w:val="16"/>
        <w:szCs w:val="16"/>
      </w:rPr>
      <w:t>979-8-3195-0368-8/26/$31.00 ©2026 IEEE</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1916501B" w14:textId="77777777" w:rsidR="00F138BB" w:rsidRDefault="00F138BB" w:rsidP="001A3B3D">
      <w:r>
        <w:separator/>
      </w:r>
    </w:p>
  </w:footnote>
  <w:footnote w:type="continuationSeparator" w:id="0">
    <w:p w14:paraId="49668652" w14:textId="77777777" w:rsidR="00F138BB" w:rsidRDefault="00F138BB" w:rsidP="001A3B3D">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68F9197" w14:textId="30578CEA" w:rsidR="000A236A" w:rsidRPr="000A236A" w:rsidRDefault="000A236A" w:rsidP="000A236A">
    <w:pPr>
      <w:pStyle w:val="a5"/>
      <w:rPr>
        <w:sz w:val="16"/>
        <w:szCs w:val="16"/>
      </w:rPr>
    </w:pPr>
    <w:r w:rsidRPr="000A236A">
      <w:rPr>
        <w:color w:val="333333"/>
        <w:sz w:val="16"/>
        <w:szCs w:val="16"/>
      </w:rPr>
      <w:t>2026 XIV International Conference on Electrical Power Drive Systems (ICEPDS)</w:t>
    </w:r>
    <w:r>
      <w:rPr>
        <w:rFonts w:eastAsia="Times New Roman"/>
        <w:bCs/>
        <w:sz w:val="16"/>
        <w:szCs w:val="16"/>
      </w:rPr>
      <w:t>, Perm, Russia. Nov 08 – 11</w:t>
    </w:r>
    <w:r w:rsidRPr="004033C9">
      <w:rPr>
        <w:rFonts w:eastAsia="Times New Roman"/>
        <w:bCs/>
        <w:sz w:val="16"/>
        <w:szCs w:val="16"/>
      </w:rPr>
      <w:t>, 202</w:t>
    </w:r>
    <w:r>
      <w:rPr>
        <w:rFonts w:eastAsia="Times New Roman"/>
        <w:bCs/>
        <w:sz w:val="16"/>
        <w:szCs w:val="16"/>
      </w:rPr>
      <w:t>6</w:t>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A236A"/>
    <w:rsid w:val="000C1E68"/>
    <w:rsid w:val="001A2EFD"/>
    <w:rsid w:val="001A3B3D"/>
    <w:rsid w:val="001B67DC"/>
    <w:rsid w:val="002254A9"/>
    <w:rsid w:val="00233D97"/>
    <w:rsid w:val="002347A2"/>
    <w:rsid w:val="00260BEA"/>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96C22"/>
    <w:rsid w:val="005B0344"/>
    <w:rsid w:val="005B520E"/>
    <w:rsid w:val="005E2800"/>
    <w:rsid w:val="00605825"/>
    <w:rsid w:val="00645D22"/>
    <w:rsid w:val="00651A08"/>
    <w:rsid w:val="00654204"/>
    <w:rsid w:val="00670434"/>
    <w:rsid w:val="006A5D82"/>
    <w:rsid w:val="006B6B66"/>
    <w:rsid w:val="006F6D3D"/>
    <w:rsid w:val="00715BEA"/>
    <w:rsid w:val="00740EEA"/>
    <w:rsid w:val="007931B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F1D79"/>
    <w:rsid w:val="00A059B3"/>
    <w:rsid w:val="00A7258B"/>
    <w:rsid w:val="00AE3409"/>
    <w:rsid w:val="00B11A60"/>
    <w:rsid w:val="00B22613"/>
    <w:rsid w:val="00B4068C"/>
    <w:rsid w:val="00B44A76"/>
    <w:rsid w:val="00B768D1"/>
    <w:rsid w:val="00BA1025"/>
    <w:rsid w:val="00BA3AD2"/>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138BB"/>
    <w:rsid w:val="00F271DE"/>
    <w:rsid w:val="00F627DA"/>
    <w:rsid w:val="00F7288F"/>
    <w:rsid w:val="00F847A6"/>
    <w:rsid w:val="00F85EFA"/>
    <w:rsid w:val="00F9441B"/>
    <w:rsid w:val="00FA4C32"/>
    <w:rsid w:val="00FC7C19"/>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style>
  <w:style w:type="paragraph" w:styleId="1">
    <w:name w:val="heading 1"/>
    <w:basedOn w:val="a"/>
    <w:next w:val="a"/>
    <w:qFormat/>
    <w:rsid w:val="00260BEA"/>
    <w:pPr>
      <w:keepNext/>
      <w:keepLines/>
      <w:numPr>
        <w:numId w:val="4"/>
      </w:numPr>
      <w:tabs>
        <w:tab w:val="start" w:pos="10.80pt"/>
      </w:tabs>
      <w:spacing w:before="8pt" w:after="4pt"/>
      <w:ind w:firstLine="0pt"/>
      <w:outlineLvl w:val="0"/>
    </w:pPr>
    <w:rPr>
      <w:smallCaps/>
    </w:rPr>
  </w:style>
  <w:style w:type="paragraph" w:styleId="2">
    <w:name w:val="heading 2"/>
    <w:basedOn w:val="a"/>
    <w:next w:val="a"/>
    <w:qFormat/>
    <w:rsid w:val="00260BEA"/>
    <w:pPr>
      <w:keepNext/>
      <w:keepLines/>
      <w:numPr>
        <w:ilvl w:val="1"/>
        <w:numId w:val="4"/>
      </w:numPr>
      <w:tabs>
        <w:tab w:val="clear" w:pos="18pt"/>
        <w:tab w:val="num" w:pos="14.40pt"/>
      </w:tabs>
      <w:spacing w:before="6pt" w:after="3pt"/>
      <w:jc w:val="start"/>
      <w:outlineLvl w:val="1"/>
    </w:pPr>
    <w:rPr>
      <w:i/>
      <w:iCs/>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Основной текст Знак"/>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rsid w:val="00260BEA"/>
    <w:pPr>
      <w:spacing w:after="6pt"/>
      <w:jc w:val="center"/>
    </w:pPr>
    <w:rPr>
      <w:rFonts w:eastAsia="MS Mincho"/>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Верхний колонтитул Знак"/>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Нижний колонтитул Знак"/>
    <w:basedOn w:val="a0"/>
    <w:link w:val="a7"/>
    <w:rsid w:val="001A3B3D"/>
  </w:style>
  <w:style w:type="character" w:styleId="a9">
    <w:name w:val="Hyperlink"/>
    <w:basedOn w:val="a0"/>
    <w:rsid w:val="00FC7C19"/>
    <w:rPr>
      <w:color w:val="0563C1" w:themeColor="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hyperlink" Target="https://idmei.ru/magazin/tproduct/339454748-436333800571-napisanie-i-oformlenie-nauchnih-publikat" TargetMode="Externa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arxiv.org/abs/1312.6114" TargetMode="External"/><Relationship Id="rId5" Type="http://purl.oclc.org/ooxml/officeDocument/relationships/webSettings" Target="webSettings.xml"/><Relationship Id="rId10" Type="http://purl.oclc.org/ooxml/officeDocument/relationships/hyperlink" Target="https://codeocean.com/capsule/4989235/tree" TargetMode="External"/><Relationship Id="rId4" Type="http://purl.oclc.org/ooxml/officeDocument/relationships/settings" Target="settings.xml"/><Relationship Id="rId9" Type="http://purl.oclc.org/ooxml/officeDocument/relationships/footer" Target="footer1.xml"/><Relationship Id="rId14"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AAF16896-8C0A-4633-B868-7791C1E81F2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2</TotalTime>
  <Pages>3</Pages>
  <Words>2395</Words>
  <Characters>13655</Characters>
  <Application>Microsoft Office Word</Application>
  <DocSecurity>0</DocSecurity>
  <Lines>113</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Lev</cp:lastModifiedBy>
  <cp:revision>2</cp:revision>
  <dcterms:created xsi:type="dcterms:W3CDTF">2026-08-02T12:22:00Z</dcterms:created>
  <dcterms:modified xsi:type="dcterms:W3CDTF">2026-08-02T12:22:00Z</dcterms:modified>
</cp:coreProperties>
</file>